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120"/>
        <w:jc w:val="center"/>
      </w:pPr>
      <w:r>
        <w:rPr>
          <w:b/>
          <w:bCs/>
          <w:color w:val="1A1A1A"/>
          <w:sz w:val="32"/>
          <w:szCs w:val="32"/>
        </w:rPr>
        <w:t xml:space="preserve">ANEXO III</w:t>
      </w:r>
    </w:p>
    <w:p>
      <w:pPr>
        <w:spacing w:after="40"/>
        <w:jc w:val="center"/>
      </w:pPr>
      <w:r>
        <w:rPr>
          <w:b/>
          <w:bCs/>
          <w:color w:val="1A1A1A"/>
          <w:sz w:val="24"/>
          <w:szCs w:val="24"/>
        </w:rPr>
        <w:t xml:space="preserve">CONTRATO DE SUBCONTRATAÇÃO DE TRATAMENTO DE DADOS PESSOAIS</w:t>
      </w:r>
    </w:p>
    <w:p>
      <w:pPr>
        <w:spacing w:after="60"/>
        <w:jc w:val="center"/>
      </w:pPr>
      <w:r>
        <w:rPr>
          <w:color w:val="595959"/>
          <w:sz w:val="20"/>
          <w:szCs w:val="20"/>
        </w:rPr>
        <w:t xml:space="preserve">(artigo 28.º do Regulamento (UE) 2016/679)</w:t>
      </w:r>
    </w:p>
    <w:p>
      <w:pPr>
        <w:pBdr>
          <w:bottom w:val="single" w:color="D5323D" w:sz="8" w:space="8"/>
        </w:pBdr>
        <w:spacing w:after="200"/>
        <w:jc w:val="center"/>
      </w:pPr>
      <w:r>
        <w:rPr>
          <w:sz w:val="4"/>
          <w:szCs w:val="4"/>
        </w:rPr>
        <w:t xml:space="preserve"/>
      </w:r>
    </w:p>
    <w:p>
      <w:pPr>
        <w:spacing w:after="140" w:line="276"/>
        <w:jc w:val="both"/>
      </w:pPr>
      <w:r>
        <w:t xml:space="preserve">O presente Contrato de Subcontratação de Tratamento (adiante, «o Contrato») é celebrado como Anexo III do Acordo-Quadro de Prestação de Serviços com a referência PD-AM-2026-DOLMEN-01, e será aplicável unicamente quando, no âmbito de uma Folha de Encomenda, a Pumpún deva tratar dados pessoais por conta da DOLMEN. Os seus termos complementam os do Acordo-Quadro, que se mantém plenamente vigente.</w:t>
      </w:r>
    </w:p>
    <w:p>
      <w:pPr>
        <w:pStyle w:val="Heading1"/>
      </w:pPr>
      <w:r>
        <w:t xml:space="preserve">Outorgantes</w:t>
      </w:r>
    </w:p>
    <w:p>
      <w:pPr>
        <w:spacing w:after="140" w:line="276"/>
        <w:jc w:val="both"/>
      </w:pPr>
      <w:r>
        <w:t xml:space="preserve">De uma parte, DOLMEN GRANITOS Y MÁRMOLES, S.L., com C.I.F. B36853935 e sede em Calle Pontevedra, 4, 4º, 36201 Vigo (Pontevedra), representada pelo Sr. David Fernández Sanromán (D.N.I. 36106736W) e pela Sra. María Noelia Santomé Iglesias (D.N.I. 36118934X), adiante «o Responsável pelo Tratamento» ou «o Responsável».</w:t>
      </w:r>
    </w:p>
    <w:p>
      <w:pPr>
        <w:spacing w:after="140" w:line="276"/>
        <w:jc w:val="both"/>
      </w:pPr>
      <w:r>
        <w:t xml:space="preserve">E de outra parte, PUMPÚN DIXITAL, S.L., com C.I.F. B27757723 e sede em Calle Marqués de Valladares, 14, 4-11, 36201 Vigo (Pontevedra), representada pelo Sr. José Carlos García Sánchez (D.N.I. 76710308H), adiante «o Subcontratante».</w:t>
      </w:r>
    </w:p>
    <w:p>
      <w:pPr>
        <w:spacing w:after="140" w:line="276"/>
        <w:jc w:val="both"/>
      </w:pPr>
      <w:r>
        <w:t xml:space="preserve">Ambas as partes reconhecem a qualidade de Responsável à DOLMEN e a de Subcontratante à Pumpún, e acordam as seguintes</w:t>
      </w:r>
    </w:p>
    <w:p>
      <w:pPr>
        <w:pStyle w:val="Heading1"/>
      </w:pPr>
      <w:r>
        <w:t xml:space="preserve">Cláusulas</w:t>
      </w:r>
    </w:p>
    <w:p>
      <w:pPr>
        <w:pStyle w:val="Heading2"/>
      </w:pPr>
      <w:r>
        <w:t xml:space="preserve">1. Objecto</w:t>
      </w:r>
    </w:p>
    <w:p>
      <w:pPr>
        <w:spacing w:after="120" w:line="276"/>
        <w:jc w:val="both"/>
      </w:pPr>
      <w:r>
        <w:rPr>
          <w:b/>
          <w:bCs/>
        </w:rPr>
        <w:t xml:space="preserve">1.1. </w:t>
      </w:r>
      <w:r>
        <w:t xml:space="preserve">O presente Contrato regula o tratamento de dados pessoais que o Subcontratante realize por conta do Responsável em consequência da prestação dos serviços acordados nas Folhas de Encomenda que o requeiram.</w:t>
      </w:r>
    </w:p>
    <w:p>
      <w:pPr>
        <w:spacing w:after="120" w:line="276"/>
        <w:jc w:val="both"/>
      </w:pPr>
      <w:r>
        <w:rPr>
          <w:b/>
          <w:bCs/>
        </w:rPr>
        <w:t xml:space="preserve">1.2. </w:t>
      </w:r>
      <w:r>
        <w:t xml:space="preserve">O objecto, a natureza e a finalidade do tratamento, bem como o tipo de dados pessoais e as categorias de titulares afectados, encontram-se detalhados no Apêndice A do presente documento, que poderá ser completado ou concretizado em cada Folha de Encomenda.</w:t>
      </w:r>
    </w:p>
    <w:p>
      <w:pPr>
        <w:pStyle w:val="Heading2"/>
      </w:pPr>
      <w:r>
        <w:t xml:space="preserve">2. Duração</w:t>
      </w:r>
    </w:p>
    <w:p>
      <w:pPr>
        <w:spacing w:after="140" w:line="276"/>
        <w:jc w:val="both"/>
      </w:pPr>
      <w:r>
        <w:t xml:space="preserve">O presente Contrato vigorará enquanto a Pumpún tratar dados pessoais por conta da DOLMEN ao abrigo do Acordo-Quadro e das suas Folhas de Encomenda. Uma vez terminada a prestação, o Subcontratante actuará nos termos da cláusula 10 (devolução ou eliminação).</w:t>
      </w:r>
    </w:p>
    <w:p>
      <w:pPr>
        <w:pStyle w:val="Heading2"/>
      </w:pPr>
      <w:r>
        <w:t xml:space="preserve">3. Tratamento conforme às instruções do Responsável</w:t>
      </w:r>
    </w:p>
    <w:p>
      <w:pPr>
        <w:spacing w:after="120" w:line="276"/>
        <w:jc w:val="both"/>
      </w:pPr>
      <w:r>
        <w:rPr>
          <w:b/>
          <w:bCs/>
        </w:rPr>
        <w:t xml:space="preserve">3.1. </w:t>
      </w:r>
      <w:r>
        <w:t xml:space="preserve">O Subcontratante tratará os dados pessoais unicamente seguindo instruções documentadas do Responsável, inclusive no que respeita a transferências internacionais, salvo se estiver obrigado a tal pelo Direito da União ou dos Estados-Membros; nesse caso, informará o Responsável previamente, salvo proibição legal.</w:t>
      </w:r>
    </w:p>
    <w:p>
      <w:pPr>
        <w:spacing w:after="120" w:line="276"/>
        <w:jc w:val="both"/>
      </w:pPr>
      <w:r>
        <w:rPr>
          <w:b/>
          <w:bCs/>
        </w:rPr>
        <w:t xml:space="preserve">3.2. </w:t>
      </w:r>
      <w:r>
        <w:t xml:space="preserve">O Subcontratante informará imediatamente o Responsável se considerar que uma instrução infringe a normativa de protecção de dados.</w:t>
      </w:r>
    </w:p>
    <w:p>
      <w:pPr>
        <w:spacing w:after="120" w:line="276"/>
        <w:jc w:val="both"/>
      </w:pPr>
      <w:r>
        <w:rPr>
          <w:b/>
          <w:bCs/>
        </w:rPr>
        <w:t xml:space="preserve">3.3. </w:t>
      </w:r>
      <w:r>
        <w:t xml:space="preserve">O Subcontratante não destinará os dados a finalidade distinta, nem os conservará, cederá ou utilizará para fins próprios.</w:t>
      </w:r>
    </w:p>
    <w:p>
      <w:pPr>
        <w:pStyle w:val="Heading2"/>
      </w:pPr>
      <w:r>
        <w:t xml:space="preserve">4. Obrigações do Subcontratante</w:t>
      </w:r>
    </w:p>
    <w:p>
      <w:pPr>
        <w:spacing w:after="140" w:line="276"/>
        <w:jc w:val="both"/>
      </w:pPr>
      <w:r>
        <w:t xml:space="preserve">O Subcontratante obriga-se a: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Tratar os dados pessoais conforme às instruções do Responsável e à normativa aplicável.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Manter, por escrito, um registo das categorias de actividades de tratamento efectuadas por conta do Responsável, nos termos do artigo 30.º, n.º 2, do RGPD.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Não comunicar os dados a terceiros, salvo autorização expressa do Responsável ou exigência legal.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Garantir que as pessoas autorizadas a tratar os dados se comprometem a respeitar a confidencialidade ou estão sujeitas a uma obrigação de confidencialidade de natureza legal.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Assegurar a formação e a informação do pessoal em matéria de protecção de dados.</w:t>
      </w:r>
    </w:p>
    <w:p>
      <w:pPr>
        <w:pStyle w:val="Heading2"/>
      </w:pPr>
      <w:r>
        <w:t xml:space="preserve">5. Confidencialidade e pessoal autorizado</w:t>
      </w:r>
    </w:p>
    <w:p>
      <w:pPr>
        <w:spacing w:after="140" w:line="276"/>
        <w:jc w:val="both"/>
      </w:pPr>
      <w:r>
        <w:t xml:space="preserve">O Subcontratante manterá o dever de sigilo relativamente aos dados pessoais a que tenha acesso, obrigação que subsistirá após o termo do Contrato. O acesso ficará limitado ao pessoal que necessite de os tratar para a prestação do serviço.</w:t>
      </w:r>
    </w:p>
    <w:p>
      <w:pPr>
        <w:pStyle w:val="Heading2"/>
      </w:pPr>
      <w:r>
        <w:t xml:space="preserve">6. Medidas de segurança</w:t>
      </w:r>
    </w:p>
    <w:p>
      <w:pPr>
        <w:spacing w:after="120" w:line="276"/>
        <w:jc w:val="both"/>
      </w:pPr>
      <w:r>
        <w:rPr>
          <w:b/>
          <w:bCs/>
        </w:rPr>
        <w:t xml:space="preserve">6.1. </w:t>
      </w:r>
      <w:r>
        <w:t xml:space="preserve">O Subcontratante aplicará as medidas técnicas e organizativas adequadas para garantir um nível de segurança apropriado ao risco, nos termos do artigo 32.º do RGPD, atendendo ao estado da técnica, aos custos de aplicação e à natureza, âmbito, contexto e finalidades do tratamento.</w:t>
      </w:r>
    </w:p>
    <w:p>
      <w:pPr>
        <w:spacing w:after="120" w:line="276"/>
        <w:jc w:val="both"/>
      </w:pPr>
      <w:r>
        <w:rPr>
          <w:b/>
          <w:bCs/>
        </w:rPr>
        <w:t xml:space="preserve">6.2. </w:t>
      </w:r>
      <w:r>
        <w:t xml:space="preserve">O Subcontratante opera ao abrigo da certificação do Esquema Nacional de Segurança (ENS) em Categoria Alta, aplicando, entre outras e conforme proceda: a pseudonimização e a cifragem quando aplicável, a garantia de confidencialidade, integridade, disponibilidade e resiliência dos sistemas, a capacidade de restabelecer a disponibilidade e o acesso aos dados em caso de incidente, e processos de verificação e avaliação periódica da eficácia das medidas.</w:t>
      </w:r>
    </w:p>
    <w:p>
      <w:pPr>
        <w:spacing w:after="140" w:line="276"/>
        <w:jc w:val="both"/>
      </w:pPr>
      <w:r>
        <w:t xml:space="preserve">As medidas de segurança específicas aplicáveis a cada tratamento constam do Apêndice B.</w:t>
      </w:r>
    </w:p>
    <w:p>
      <w:pPr>
        <w:pStyle w:val="Heading2"/>
      </w:pPr>
      <w:r>
        <w:t xml:space="preserve">7. Subcontratantes ulteriores</w:t>
      </w:r>
    </w:p>
    <w:p>
      <w:pPr>
        <w:spacing w:after="120" w:line="276"/>
        <w:jc w:val="both"/>
      </w:pPr>
      <w:r>
        <w:rPr>
          <w:b/>
          <w:bCs/>
        </w:rPr>
        <w:t xml:space="preserve">7.1. </w:t>
      </w:r>
      <w:r>
        <w:t xml:space="preserve">O Responsável autoriza o Subcontratante a recorrer a outros subcontratantes (subcontratantes ulteriores), incluindo os fornecedores de serviços de infra-estrutura, alojamento ou modelos de inteligência artificial necessários à prestação, ao abrigo de um regime de autorização geral. O Subcontratante manterá uma relação actualizada de subcontratantes ulteriores à disposição do Responsável e informá-lo-á de qualquer alteração prevista na sua incorporação ou substituição, dando ao Responsável a oportunidade de se opor de forma fundamentada.</w:t>
      </w:r>
    </w:p>
    <w:p>
      <w:pPr>
        <w:spacing w:after="120" w:line="276"/>
        <w:jc w:val="both"/>
      </w:pPr>
      <w:r>
        <w:rPr>
          <w:b/>
          <w:bCs/>
        </w:rPr>
        <w:t xml:space="preserve">7.2. </w:t>
      </w:r>
      <w:r>
        <w:t xml:space="preserve">O Subcontratante imporá ao subcontratante ulterior, mediante contrato, as mesmas obrigações de protecção de dados estipuladas no presente Contrato, respondendo perante o Responsável pelo cumprimento daquelas por parte do subcontratante ulterior.</w:t>
      </w:r>
    </w:p>
    <w:p>
      <w:pPr>
        <w:spacing w:after="120" w:line="276"/>
        <w:jc w:val="both"/>
      </w:pPr>
      <w:r>
        <w:rPr>
          <w:b/>
          <w:bCs/>
        </w:rPr>
        <w:t xml:space="preserve">7.3. </w:t>
      </w:r>
      <w:r>
        <w:t xml:space="preserve">Quando um subcontratante ulterior implique uma transferência internacional de dados, será garantida a existência de um mecanismo válido nos termos do Capítulo V do RGPD (decisão de adequação, cláusulas contratuais-tipo ou outras garantias adequadas).</w:t>
      </w:r>
    </w:p>
    <w:p>
      <w:pPr>
        <w:pStyle w:val="Heading2"/>
      </w:pPr>
      <w:r>
        <w:t xml:space="preserve">8. Assistência ao Responsável</w:t>
      </w:r>
    </w:p>
    <w:p>
      <w:pPr>
        <w:spacing w:after="120" w:line="276"/>
        <w:jc w:val="both"/>
      </w:pPr>
      <w:r>
        <w:rPr>
          <w:b/>
          <w:bCs/>
        </w:rPr>
        <w:t xml:space="preserve">8.1. </w:t>
      </w:r>
      <w:r>
        <w:t xml:space="preserve">O Subcontratante prestará assistência ao Responsável, tendo em conta a natureza do tratamento, para que este possa dar resposta aos pedidos de exercício de direitos dos titulares (acesso, rectificação, apagamento, oposição, limitação e portabilidade). Quando os titulares se dirijam ao Subcontratante, este comunicá-lo-á ao Responsável com a maior brevidade.</w:t>
      </w:r>
    </w:p>
    <w:p>
      <w:pPr>
        <w:spacing w:after="120" w:line="276"/>
        <w:jc w:val="both"/>
      </w:pPr>
      <w:r>
        <w:rPr>
          <w:b/>
          <w:bCs/>
        </w:rPr>
        <w:t xml:space="preserve">8.2. </w:t>
      </w:r>
      <w:r>
        <w:t xml:space="preserve">O Subcontratante prestará assistência ao Responsável na realização de avaliações de impacto sobre a protecção de dados e, se for o caso, nas consultas prévias à autoridade de controlo, bem como no cumprimento das obrigações de segurança e de notificação de violações de segurança.</w:t>
      </w:r>
    </w:p>
    <w:p>
      <w:pPr>
        <w:pStyle w:val="Heading2"/>
      </w:pPr>
      <w:r>
        <w:t xml:space="preserve">9. Notificação de violações de segurança</w:t>
      </w:r>
    </w:p>
    <w:p>
      <w:pPr>
        <w:spacing w:after="140" w:line="276"/>
        <w:jc w:val="both"/>
      </w:pPr>
      <w:r>
        <w:t xml:space="preserve">O Subcontratante notificará o Responsável, sem demora injustificada e, na medida do possível, num prazo não superior a quarenta e oito (48) horas a contar do momento em que delas tome conhecimento, as violações da segurança dos dados pessoais, facultando a informação relevante para a sua documentação e, se for o caso, para a sua comunicação à autoridade de controlo e aos titulares.</w:t>
      </w:r>
    </w:p>
    <w:p>
      <w:pPr>
        <w:pStyle w:val="Heading2"/>
      </w:pPr>
      <w:r>
        <w:t xml:space="preserve">10. Devolução ou eliminação dos dados</w:t>
      </w:r>
    </w:p>
    <w:p>
      <w:pPr>
        <w:spacing w:after="140" w:line="276"/>
        <w:jc w:val="both"/>
      </w:pPr>
      <w:r>
        <w:t xml:space="preserve">Terminada a prestação, o Subcontratante, à escolha do Responsável, devolverá ou eliminará todos os dados pessoais e as cópias existentes, salvo se o Direito da União ou nacional exigir a sua conservação, caso em que bloqueará os dados durante o período legalmente previsto.</w:t>
      </w:r>
    </w:p>
    <w:p>
      <w:pPr>
        <w:pStyle w:val="Heading2"/>
      </w:pPr>
      <w:r>
        <w:t xml:space="preserve">11. Auditoria</w:t>
      </w:r>
    </w:p>
    <w:p>
      <w:pPr>
        <w:spacing w:after="140" w:line="276"/>
        <w:jc w:val="both"/>
      </w:pPr>
      <w:r>
        <w:t xml:space="preserve">O Subcontratante porá à disposição do Responsável a informação necessária para demonstrar o cumprimento das suas obrigações e permitirá e contribuirá para a realização de auditorias, incluindo inspecções, por parte do Responsável ou de um auditor por ele autorizado, com pré-aviso razoável e sem comprometer a segurança ou a confidencialidade de outros clientes do Subcontratante.</w:t>
      </w:r>
    </w:p>
    <w:p>
      <w:pPr>
        <w:pStyle w:val="Heading2"/>
      </w:pPr>
      <w:r>
        <w:t xml:space="preserve">12. Responsabilidade</w:t>
      </w:r>
    </w:p>
    <w:p>
      <w:pPr>
        <w:spacing w:after="140" w:line="276"/>
        <w:jc w:val="both"/>
      </w:pPr>
      <w:r>
        <w:t xml:space="preserve">O regime de responsabilidade será o previsto no artigo 82.º do RGPD e na cláusula de responsabilidade do Acordo-Quadro. O Subcontratante responderá pelos danos e prejuízos causados por um tratamento que infrinja a normativa por causa que lhe seja imputável ou por incumprir as instruções lícitas do Responsável.</w:t>
      </w:r>
    </w:p>
    <w:p>
      <w:pPr>
        <w:pStyle w:val="Heading1"/>
        <w:pageBreakBefore/>
      </w:pPr>
      <w:r>
        <w:t xml:space="preserve">Apêndice A — Descrição do tratamento</w:t>
      </w:r>
    </w:p>
    <w:p>
      <w:pPr>
        <w:spacing w:after="140" w:line="276"/>
        <w:jc w:val="both"/>
      </w:pPr>
      <w:r>
        <w:rPr>
          <w:i/>
          <w:iCs/>
        </w:rPr>
        <w:t xml:space="preserve">Os dados consignados neste apêndice têm carácter geral e serão concretizados, se for o caso, na Folha de Encomenda correspondente.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Objecto do tratamento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Tratamento de dados pessoais necessário à prestação dos serviços de consultoria, concepção, desenvolvimento, implementação e suporte de soluções de IA e automatização contratados pelo Responsável.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Natureza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Recolha, registo, organização, estruturação, conservação, consulta, utilização e, se for o caso, eliminação, segundo as instruções do Responsável.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Finalidade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Exclusivamente a execução dos serviços acordados, sem utilização para finalidades próprias do Subcontratante.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Tipos de dados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 concretizar em cada Folha de Encomenda. A título orientativo, podem incluir: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· Dados identificativos e de contacto (nome, cargo, telefone, correio electrónico).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· Dados profissionais e laborais do pessoal do Responsável.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· Dados de clientes e fornecedores presentes nos sistemas do Responsável.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Não está previsto o tratamento de categorias especiais de dados (art. 9.º RGPD), salvo acordo expresso.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Categorias de titulares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Trabalhadores, colaboradores, clientes e fornecedores do Responsável, conforme o âmbito de cada encomenda.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Duração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 da prestação dos serviços que requeiram o tratamento, nos termos da cláusula 2.</w:t>
            </w:r>
          </w:p>
        </w:tc>
      </w:tr>
    </w:tbl>
    <w:p>
      <w:pPr>
        <w:pStyle w:val="Heading1"/>
      </w:pPr>
      <w:r>
        <w:t xml:space="preserve">Apêndice B — Medidas técnicas e organizativas</w:t>
      </w:r>
    </w:p>
    <w:p>
      <w:pPr>
        <w:spacing w:after="140" w:line="276"/>
        <w:jc w:val="both"/>
      </w:pPr>
      <w:r>
        <w:t xml:space="preserve">O Subcontratante aplicará, conforme proceda ao tratamento concreto, as seguintes categorias de medidas, em coerência com a sua certificação ENS Categoria Alta: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Controlo de acesso a sistemas e informação, com autenticação robusta e gestão de privilégios mínimos.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Cifragem de dados em trânsito e, quando aplicável, em repouso; e pseudonimização quando for aplicável.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Registo de actividade e rastreabilidade de acessos e operações sobre os dados.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Cópias de segurança e procedimentos de recuperação que garantam a disponibilidade e a resiliência.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Gestão de vulnerabilidades, actualizações de segurança e protecção contra código malicioso.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Procedimentos de gestão de incidentes e de notificação de violações de segurança.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Formação e obrigação de confidencialidade do pessoal autorizado.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Avaliação e revisão periódica da eficácia das medidas implementadas.</w:t>
      </w:r>
    </w:p>
    <w:p>
      <w:pPr>
        <w:pStyle w:val="Heading1"/>
      </w:pPr>
      <w:r>
        <w:t xml:space="preserve">Assinaturas</w:t>
      </w:r>
    </w:p>
    <w:p>
      <w:pPr>
        <w:spacing w:after="140" w:line="276"/>
        <w:jc w:val="both"/>
      </w:pPr>
      <w:r>
        <w:t xml:space="preserve">E, em prova de conformidade, as partes assinam o presente Anexo III, que se incorpora ao Acordo-Quadro de referência.</w:t>
      </w:r>
    </w:p>
    <w:p>
      <w:pPr>
        <w:spacing w:before="20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O Subcontratante — PUMPÚN DIXITAL, S.L.</w:t>
            </w:r>
          </w:p>
          <w:p>
            <w:pPr>
              <w:spacing w:before="8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José Carlos García Sánchez</w:t>
            </w:r>
          </w:p>
          <w:p>
            <w:r>
              <w:rPr>
                <w:sz w:val="20"/>
                <w:szCs w:val="20"/>
              </w:rPr>
              <w:t xml:space="preserve">D.N.I.: 76710308H</w:t>
            </w:r>
          </w:p>
          <w:p>
            <w:r>
              <w:rPr>
                <w:sz w:val="20"/>
                <w:szCs w:val="20"/>
              </w:rPr>
              <w:t xml:space="preserve">Data:</w:t>
            </w:r>
          </w:p>
        </w:tc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O Responsável — DOLMEN GRANITOS Y MÁRMOLES, S.L.</w:t>
            </w:r>
          </w:p>
          <w:p>
            <w:pPr>
              <w:spacing w:before="7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David Fernández Sanromán</w:t>
            </w:r>
          </w:p>
          <w:p>
            <w:r>
              <w:rPr>
                <w:sz w:val="20"/>
                <w:szCs w:val="20"/>
              </w:rPr>
              <w:t xml:space="preserve">D.N.I.: 36106736W</w:t>
            </w:r>
          </w:p>
          <w:p>
            <w:pPr>
              <w:spacing w:before="4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María Noelia Santomé Iglesias</w:t>
            </w:r>
          </w:p>
          <w:p>
            <w:r>
              <w:rPr>
                <w:sz w:val="20"/>
                <w:szCs w:val="20"/>
              </w:rPr>
              <w:t xml:space="preserve">D.N.I.: 36118934X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DDDDD" w:sz="4" w:space="4"/>
      </w:pBdr>
      <w:tabs>
        <w:tab w:val="right" w:pos="9026"/>
      </w:tabs>
    </w:pPr>
    <w:r>
      <w:rPr>
        <w:color w:val="595959"/>
        <w:sz w:val="15"/>
        <w:szCs w:val="15"/>
      </w:rPr>
      <w:t xml:space="preserve">Documento confidencial · Ref. PD-CET-2026-DOLMEN-01</w:t>
    </w:r>
    <w:r>
      <w:rPr>
        <w:color w:val="595959"/>
        <w:sz w:val="15"/>
        <w:szCs w:val="15"/>
      </w:rPr>
      <w:t xml:space="preserve">	Página </w:t>
    </w:r>
    <w:r>
      <w:rPr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95959"/>
        <w:sz w:val="15"/>
        <w:szCs w:val="15"/>
      </w:rPr>
      <w:t xml:space="preserve"> de </w:t>
    </w:r>
    <w:r>
      <w:rPr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DDDDD" w:sz="4" w:space="4"/>
      </w:pBdr>
      <w:tabs>
        <w:tab w:val="right" w:pos="9026"/>
      </w:tabs>
    </w:pPr>
    <w:r>
      <w:rPr>
        <w:b/>
        <w:bCs/>
        <w:color w:val="595959"/>
        <w:sz w:val="15"/>
        <w:szCs w:val="15"/>
      </w:rPr>
      <w:t xml:space="preserve">Anexo III — Contrato de Subcontratação de Tratamento (art. 28.º RGPD)</w:t>
    </w:r>
    <w:r>
      <w:rPr>
        <w:color w:val="595959"/>
        <w:sz w:val="15"/>
        <w:szCs w:val="15"/>
      </w:rPr>
      <w:t xml:space="preserve">	PD-AM-2026-DOLMEN-01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  <w:rPr>
        <w:color w:val="D5323D"/>
      </w:rPr>
    </w:lvl>
  </w:abstractNum>
  <w:abstractNum w:abstractNumId="3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600" w:hanging="32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/>
      <w:pBdr>
        <w:bottom w:val="single" w:color="D5323D" w:sz="6" w:space="6"/>
      </w:pBdr>
      <w:spacing w:after="140" w:before="300"/>
      <w:outlineLvl w:val="0"/>
    </w:pPr>
    <w:rPr>
      <w:rFonts w:ascii="Arial" w:cs="Arial" w:eastAsia="Arial" w:hAnsi="Arial"/>
      <w:b/>
      <w:bCs/>
      <w:color w:val="D5323D"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spacing w:after="90" w:before="180"/>
      <w:outlineLvl w:val="1"/>
    </w:pPr>
    <w:rPr>
      <w:rFonts w:ascii="Arial" w:cs="Arial" w:eastAsia="Arial" w:hAnsi="Arial"/>
      <w:b/>
      <w:bCs/>
      <w:color w:val="1A1A1A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 — Contrato de Subcontratação de Tratamento (art. 28 RGPD) — DOLMEN Granitos y Mármoles S.L.</dc:title>
  <dc:creator>Pumpún Dixital S.L.</dc:creator>
  <cp:lastModifiedBy>Un-named</cp:lastModifiedBy>
  <cp:revision>1</cp:revision>
  <dcterms:created xsi:type="dcterms:W3CDTF">2026-06-30T09:57:14.447Z</dcterms:created>
  <dcterms:modified xsi:type="dcterms:W3CDTF">2026-06-30T09:57:14.447Z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